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EEAF6" w:themeColor="accent1" w:themeTint="33"/>
  <w:body>
    <w:tbl>
      <w:tblPr>
        <w:tblW w:w="0" w:type="dxa"/>
        <w:tblCellMar>
          <w:left w:w="0" w:type="dxa"/>
          <w:right w:w="0" w:type="dxa"/>
        </w:tblCellMar>
        <w:tblLook w:val="04A0" w:firstRow="1" w:lastRow="0" w:firstColumn="1" w:lastColumn="0" w:noHBand="0" w:noVBand="1"/>
      </w:tblPr>
      <w:tblGrid>
        <w:gridCol w:w="9012"/>
        <w:gridCol w:w="6"/>
        <w:gridCol w:w="6"/>
        <w:gridCol w:w="2"/>
      </w:tblGrid>
      <w:tr w:rsidR="00C102FF" w:rsidRPr="00C102FF" w:rsidTr="00C102FF">
        <w:trPr>
          <w:trHeight w:val="240"/>
        </w:trPr>
        <w:tc>
          <w:tcPr>
            <w:tcW w:w="8485" w:type="dxa"/>
            <w:noWrap/>
            <w:tcMar>
              <w:top w:w="0" w:type="dxa"/>
              <w:left w:w="0" w:type="dxa"/>
              <w:bottom w:w="0" w:type="dxa"/>
              <w:right w:w="120" w:type="dxa"/>
            </w:tcMar>
            <w:hideMark/>
          </w:tcPr>
          <w:tbl>
            <w:tblPr>
              <w:tblW w:w="8495" w:type="dxa"/>
              <w:tblCellMar>
                <w:left w:w="0" w:type="dxa"/>
                <w:right w:w="0" w:type="dxa"/>
              </w:tblCellMar>
              <w:tblLook w:val="04A0" w:firstRow="1" w:lastRow="0" w:firstColumn="1" w:lastColumn="0" w:noHBand="0" w:noVBand="1"/>
            </w:tblPr>
            <w:tblGrid>
              <w:gridCol w:w="8495"/>
            </w:tblGrid>
            <w:tr w:rsidR="00C102FF" w:rsidRPr="00C102FF">
              <w:tc>
                <w:tcPr>
                  <w:tcW w:w="0" w:type="auto"/>
                  <w:vAlign w:val="center"/>
                  <w:hideMark/>
                </w:tcPr>
                <w:p w:rsidR="00C102FF" w:rsidRPr="00C102FF" w:rsidRDefault="00C102FF" w:rsidP="00C102FF">
                  <w:pPr>
                    <w:spacing w:before="100" w:beforeAutospacing="1" w:after="100" w:afterAutospacing="1" w:line="240" w:lineRule="auto"/>
                    <w:outlineLvl w:val="2"/>
                    <w:rPr>
                      <w:rFonts w:ascii="Arial" w:eastAsia="Times New Roman" w:hAnsi="Arial" w:cs="Arial"/>
                      <w:b/>
                      <w:bCs/>
                      <w:sz w:val="27"/>
                      <w:szCs w:val="27"/>
                      <w:lang w:eastAsia="en-AU"/>
                    </w:rPr>
                  </w:pPr>
                  <w:r w:rsidRPr="00C102FF">
                    <w:rPr>
                      <w:rFonts w:ascii="Arial" w:eastAsia="Times New Roman" w:hAnsi="Arial" w:cs="Arial"/>
                      <w:b/>
                      <w:bCs/>
                      <w:sz w:val="19"/>
                      <w:szCs w:val="19"/>
                      <w:lang w:eastAsia="en-AU"/>
                    </w:rPr>
                    <w:t>Bob Carter</w:t>
                  </w:r>
                  <w:r w:rsidRPr="00C102FF">
                    <w:rPr>
                      <w:rFonts w:ascii="Arial" w:eastAsia="Times New Roman" w:hAnsi="Arial" w:cs="Arial"/>
                      <w:b/>
                      <w:bCs/>
                      <w:sz w:val="27"/>
                      <w:szCs w:val="27"/>
                      <w:lang w:eastAsia="en-AU"/>
                    </w:rPr>
                    <w:t> &lt;glrmc42@gmail.com&gt;</w:t>
                  </w:r>
                </w:p>
              </w:tc>
            </w:tr>
          </w:tbl>
          <w:p w:rsidR="00C102FF" w:rsidRPr="00C102FF" w:rsidRDefault="00C102FF" w:rsidP="00C102FF">
            <w:pPr>
              <w:spacing w:after="0" w:line="240" w:lineRule="auto"/>
              <w:rPr>
                <w:rFonts w:ascii="Arial" w:eastAsia="Times New Roman" w:hAnsi="Arial" w:cs="Arial"/>
                <w:sz w:val="24"/>
                <w:szCs w:val="24"/>
                <w:lang w:eastAsia="en-AU"/>
              </w:rPr>
            </w:pPr>
          </w:p>
        </w:tc>
        <w:tc>
          <w:tcPr>
            <w:tcW w:w="0" w:type="auto"/>
            <w:noWrap/>
          </w:tcPr>
          <w:p w:rsidR="00C102FF" w:rsidRPr="00C102FF" w:rsidRDefault="00C102FF" w:rsidP="00C102FF">
            <w:pPr>
              <w:spacing w:after="0" w:line="240" w:lineRule="auto"/>
              <w:jc w:val="right"/>
              <w:rPr>
                <w:rFonts w:ascii="Arial" w:eastAsia="Times New Roman" w:hAnsi="Arial" w:cs="Arial"/>
                <w:color w:val="222222"/>
                <w:sz w:val="24"/>
                <w:szCs w:val="24"/>
                <w:lang w:eastAsia="en-AU"/>
              </w:rPr>
            </w:pPr>
          </w:p>
        </w:tc>
        <w:tc>
          <w:tcPr>
            <w:tcW w:w="0" w:type="auto"/>
            <w:noWrap/>
          </w:tcPr>
          <w:p w:rsidR="00C102FF" w:rsidRPr="00C102FF" w:rsidRDefault="00C102FF" w:rsidP="00C102FF">
            <w:pPr>
              <w:spacing w:after="0" w:line="240" w:lineRule="auto"/>
              <w:jc w:val="right"/>
              <w:rPr>
                <w:rFonts w:ascii="Arial" w:eastAsia="Times New Roman" w:hAnsi="Arial" w:cs="Arial"/>
                <w:color w:val="222222"/>
                <w:sz w:val="24"/>
                <w:szCs w:val="24"/>
                <w:lang w:eastAsia="en-AU"/>
              </w:rPr>
            </w:pPr>
          </w:p>
        </w:tc>
        <w:tc>
          <w:tcPr>
            <w:tcW w:w="0" w:type="auto"/>
            <w:vMerge w:val="restart"/>
            <w:noWrap/>
          </w:tcPr>
          <w:p w:rsidR="00C102FF" w:rsidRPr="00C102FF" w:rsidRDefault="00C102FF" w:rsidP="00C102FF">
            <w:pPr>
              <w:shd w:val="clear" w:color="auto" w:fill="F5F5F5"/>
              <w:spacing w:after="0" w:line="405" w:lineRule="atLeast"/>
              <w:jc w:val="center"/>
              <w:rPr>
                <w:rFonts w:ascii="Arial" w:eastAsia="Times New Roman" w:hAnsi="Arial" w:cs="Arial"/>
                <w:b/>
                <w:bCs/>
                <w:color w:val="444444"/>
                <w:sz w:val="17"/>
                <w:szCs w:val="17"/>
                <w:lang w:eastAsia="en-AU"/>
              </w:rPr>
            </w:pPr>
          </w:p>
        </w:tc>
      </w:tr>
      <w:tr w:rsidR="00C102FF" w:rsidRPr="00C102FF" w:rsidTr="00C102FF">
        <w:trPr>
          <w:trHeight w:val="240"/>
        </w:trPr>
        <w:tc>
          <w:tcPr>
            <w:tcW w:w="0" w:type="auto"/>
            <w:gridSpan w:val="3"/>
            <w:vAlign w:val="center"/>
            <w:hideMark/>
          </w:tcPr>
          <w:p w:rsidR="00C102FF" w:rsidRDefault="00C102FF"/>
          <w:tbl>
            <w:tblPr>
              <w:tblW w:w="9024" w:type="dxa"/>
              <w:tblCellMar>
                <w:left w:w="0" w:type="dxa"/>
                <w:right w:w="0" w:type="dxa"/>
              </w:tblCellMar>
              <w:tblLook w:val="04A0" w:firstRow="1" w:lastRow="0" w:firstColumn="1" w:lastColumn="0" w:noHBand="0" w:noVBand="1"/>
            </w:tblPr>
            <w:tblGrid>
              <w:gridCol w:w="9024"/>
            </w:tblGrid>
            <w:tr w:rsidR="00C102FF" w:rsidRPr="00C102FF" w:rsidTr="00C102FF">
              <w:tc>
                <w:tcPr>
                  <w:tcW w:w="0" w:type="auto"/>
                  <w:noWrap/>
                  <w:vAlign w:val="center"/>
                  <w:hideMark/>
                </w:tcPr>
                <w:p w:rsidR="00C102FF" w:rsidRPr="00C102FF" w:rsidRDefault="00C102FF" w:rsidP="00C102FF">
                  <w:pPr>
                    <w:shd w:val="clear" w:color="auto" w:fill="DEEAF6" w:themeFill="accent1" w:themeFillTint="33"/>
                    <w:spacing w:after="0" w:line="240" w:lineRule="auto"/>
                    <w:rPr>
                      <w:rFonts w:ascii="Arial" w:eastAsia="Times New Roman" w:hAnsi="Arial" w:cs="Arial"/>
                      <w:sz w:val="24"/>
                      <w:szCs w:val="24"/>
                      <w:lang w:eastAsia="en-AU"/>
                    </w:rPr>
                  </w:pPr>
                  <w:r w:rsidRPr="00C102FF">
                    <w:rPr>
                      <w:rFonts w:ascii="Arial" w:eastAsia="Times New Roman" w:hAnsi="Arial" w:cs="Arial"/>
                      <w:sz w:val="24"/>
                      <w:szCs w:val="24"/>
                      <w:lang w:eastAsia="en-AU"/>
                    </w:rPr>
                    <w:t>To: Letters at The Press (published in truncated form, Dec. 4)</w:t>
                  </w:r>
                </w:p>
                <w:p w:rsidR="00C102FF" w:rsidRPr="00C102FF" w:rsidRDefault="00C102FF" w:rsidP="00C102FF">
                  <w:pPr>
                    <w:shd w:val="clear" w:color="auto" w:fill="DEEAF6" w:themeFill="accent1" w:themeFillTint="33"/>
                    <w:spacing w:after="0" w:line="240" w:lineRule="auto"/>
                    <w:rPr>
                      <w:rFonts w:ascii="Arial" w:eastAsia="Times New Roman" w:hAnsi="Arial" w:cs="Arial"/>
                      <w:sz w:val="24"/>
                      <w:szCs w:val="24"/>
                      <w:lang w:eastAsia="en-AU"/>
                    </w:rPr>
                  </w:pPr>
                </w:p>
                <w:p w:rsidR="00C102FF" w:rsidRPr="00C102FF" w:rsidRDefault="00C102FF" w:rsidP="00C102FF">
                  <w:pPr>
                    <w:shd w:val="clear" w:color="auto" w:fill="DEEAF6" w:themeFill="accent1" w:themeFillTint="33"/>
                    <w:spacing w:after="0" w:line="240" w:lineRule="auto"/>
                    <w:rPr>
                      <w:rFonts w:ascii="Arial" w:eastAsia="Times New Roman" w:hAnsi="Arial" w:cs="Arial"/>
                      <w:sz w:val="24"/>
                      <w:szCs w:val="24"/>
                      <w:lang w:eastAsia="en-AU"/>
                    </w:rPr>
                  </w:pP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r w:rsidRPr="00C102FF">
                    <w:rPr>
                      <w:rFonts w:ascii="Verdana" w:eastAsia="Times New Roman" w:hAnsi="Verdana" w:cs="Arial"/>
                      <w:sz w:val="24"/>
                      <w:szCs w:val="24"/>
                      <w:lang w:eastAsia="en-AU"/>
                    </w:rPr>
                    <w:t>Dear Editor,</w:t>
                  </w: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r w:rsidRPr="00C102FF">
                    <w:rPr>
                      <w:rFonts w:ascii="Verdana" w:eastAsia="Times New Roman" w:hAnsi="Verdana" w:cs="Arial"/>
                      <w:sz w:val="24"/>
                      <w:szCs w:val="24"/>
                      <w:lang w:eastAsia="en-AU"/>
                    </w:rPr>
                    <w:t>The new report by Parliamentary Commissioner for the Environment, Jan Wright, claims that New Zealand is likely to experience a sea-level rise of 30 cm by 2050, a presumed rate of rise of 8.3 mm/yr.</w:t>
                  </w: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r w:rsidRPr="00C102FF">
                    <w:rPr>
                      <w:rFonts w:ascii="Verdana" w:eastAsia="Times New Roman" w:hAnsi="Verdana" w:cs="Arial"/>
                      <w:sz w:val="24"/>
                      <w:szCs w:val="24"/>
                      <w:lang w:eastAsia="en-AU"/>
                    </w:rPr>
                    <w:t>In contrast the Auckland tide gauge record, one of the longest and most accurate in the world, indicates an average rate of long-term rise of just 1.5 mm/</w:t>
                  </w:r>
                  <w:proofErr w:type="spellStart"/>
                  <w:r w:rsidRPr="00C102FF">
                    <w:rPr>
                      <w:rFonts w:ascii="Verdana" w:eastAsia="Times New Roman" w:hAnsi="Verdana" w:cs="Arial"/>
                      <w:sz w:val="24"/>
                      <w:szCs w:val="24"/>
                      <w:lang w:eastAsia="en-AU"/>
                    </w:rPr>
                    <w:t>yr</w:t>
                  </w:r>
                  <w:proofErr w:type="spellEnd"/>
                  <w:r w:rsidRPr="00C102FF">
                    <w:rPr>
                      <w:rFonts w:ascii="Verdana" w:eastAsia="Times New Roman" w:hAnsi="Verdana" w:cs="Arial"/>
                      <w:sz w:val="24"/>
                      <w:szCs w:val="24"/>
                      <w:lang w:eastAsia="en-AU"/>
                    </w:rPr>
                    <w:t xml:space="preserve"> between 1899 and 2009, which is over 5 times less than the Commissioner's estimate. Furthermore, the average rate of rise in the Tasman Ocean region has now been decelerating since about 1950, in complete contrast to the UN IPCC's predictions of accelerated rise.</w:t>
                  </w: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r w:rsidRPr="00C102FF">
                    <w:rPr>
                      <w:rFonts w:ascii="Verdana" w:eastAsia="Times New Roman" w:hAnsi="Verdana" w:cs="Arial"/>
                      <w:sz w:val="24"/>
                      <w:szCs w:val="24"/>
                      <w:lang w:eastAsia="en-AU"/>
                    </w:rPr>
                    <w:t>Dr Wright's exaggerated calculations appear to be based upon the experimental estimates of sea-level change that are provided by satellite altimetry. NASA's Jet Propulsion Laboratory, which launches the satellite platforms, views these estimates as containing errors larger than the sea-level signal being claimed. Consequently, NASA proposes to spend more than US$100 million on launching a new GRASP satellite to rectify the matter as soon as possible.</w:t>
                  </w: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r w:rsidRPr="00C102FF">
                    <w:rPr>
                      <w:rFonts w:ascii="Verdana" w:eastAsia="Times New Roman" w:hAnsi="Verdana" w:cs="Arial"/>
                      <w:sz w:val="24"/>
                      <w:szCs w:val="24"/>
                      <w:lang w:eastAsia="en-AU"/>
                    </w:rPr>
                    <w:t>It is surely significant that, informed of these facts, the Shoalhaven Shire Council in NSW has recently determined to use only their nearest long tide gauge record (from Sydney harbour) to set future planning policy, meanwhile specifically ruling out the use of satellite or model-generated sea-level estimates unless and until such estimates can be shown to be accurate.</w:t>
                  </w: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r w:rsidRPr="00C102FF">
                    <w:rPr>
                      <w:rFonts w:ascii="Verdana" w:eastAsia="Times New Roman" w:hAnsi="Verdana" w:cs="Arial"/>
                      <w:sz w:val="24"/>
                      <w:szCs w:val="24"/>
                      <w:lang w:eastAsia="en-AU"/>
                    </w:rPr>
                    <w:t>Yours etc.</w:t>
                  </w: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p>
                <w:p w:rsidR="00C102FF" w:rsidRPr="00C102FF" w:rsidRDefault="00C102FF" w:rsidP="00C102FF">
                  <w:pPr>
                    <w:shd w:val="clear" w:color="auto" w:fill="DEEAF6" w:themeFill="accent1" w:themeFillTint="33"/>
                    <w:spacing w:after="0" w:line="240" w:lineRule="auto"/>
                    <w:rPr>
                      <w:rFonts w:ascii="Verdana" w:eastAsia="Times New Roman" w:hAnsi="Verdana" w:cs="Arial"/>
                      <w:sz w:val="24"/>
                      <w:szCs w:val="24"/>
                      <w:lang w:eastAsia="en-AU"/>
                    </w:rPr>
                  </w:pPr>
                  <w:r w:rsidRPr="00C102FF">
                    <w:rPr>
                      <w:rFonts w:ascii="Verdana" w:eastAsia="Times New Roman" w:hAnsi="Verdana" w:cs="Arial"/>
                      <w:sz w:val="24"/>
                      <w:szCs w:val="24"/>
                      <w:lang w:eastAsia="en-AU"/>
                    </w:rPr>
                    <w:t>Bob Carter </w:t>
                  </w:r>
                </w:p>
                <w:p w:rsidR="00C102FF" w:rsidRPr="00C102FF" w:rsidRDefault="00C102FF" w:rsidP="00C102FF">
                  <w:pPr>
                    <w:shd w:val="clear" w:color="auto" w:fill="DEEAF6" w:themeFill="accent1" w:themeFillTint="33"/>
                    <w:spacing w:after="0" w:line="240" w:lineRule="auto"/>
                    <w:rPr>
                      <w:rFonts w:ascii="Arial" w:eastAsia="Times New Roman" w:hAnsi="Arial" w:cs="Arial"/>
                      <w:sz w:val="24"/>
                      <w:szCs w:val="24"/>
                      <w:lang w:eastAsia="en-AU"/>
                    </w:rPr>
                  </w:pPr>
                </w:p>
                <w:p w:rsidR="00C102FF" w:rsidRPr="00C102FF" w:rsidRDefault="00C102FF" w:rsidP="00C102FF">
                  <w:pPr>
                    <w:shd w:val="clear" w:color="auto" w:fill="DEEAF6" w:themeFill="accent1" w:themeFillTint="33"/>
                    <w:spacing w:after="0" w:line="240" w:lineRule="auto"/>
                    <w:textAlignment w:val="top"/>
                    <w:rPr>
                      <w:rFonts w:ascii="Arial" w:eastAsia="Times New Roman" w:hAnsi="Arial" w:cs="Arial"/>
                      <w:sz w:val="24"/>
                      <w:szCs w:val="24"/>
                      <w:lang w:eastAsia="en-AU"/>
                    </w:rPr>
                  </w:pPr>
                  <w:r w:rsidRPr="00C102FF">
                    <w:rPr>
                      <w:rFonts w:ascii="Arial" w:eastAsia="Times New Roman" w:hAnsi="Arial" w:cs="Arial"/>
                      <w:noProof/>
                      <w:sz w:val="24"/>
                      <w:szCs w:val="24"/>
                      <w:lang w:eastAsia="en-AU"/>
                    </w:rPr>
                    <w:drawing>
                      <wp:inline distT="0" distB="0" distL="0" distR="0" wp14:anchorId="1A497F19" wp14:editId="109DA06D">
                        <wp:extent cx="8255" cy="8255"/>
                        <wp:effectExtent l="0" t="0" r="0" b="0"/>
                        <wp:docPr id="1" name="Pictur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z8"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C102FF" w:rsidRPr="00C102FF" w:rsidRDefault="00C102FF" w:rsidP="00C102FF">
            <w:pPr>
              <w:shd w:val="clear" w:color="auto" w:fill="DEEAF6" w:themeFill="accent1" w:themeFillTint="33"/>
              <w:spacing w:after="0" w:line="240" w:lineRule="auto"/>
              <w:rPr>
                <w:rFonts w:ascii="Arial" w:eastAsia="Times New Roman" w:hAnsi="Arial" w:cs="Arial"/>
                <w:sz w:val="24"/>
                <w:szCs w:val="24"/>
                <w:lang w:eastAsia="en-AU"/>
              </w:rPr>
            </w:pPr>
          </w:p>
        </w:tc>
        <w:tc>
          <w:tcPr>
            <w:tcW w:w="0" w:type="auto"/>
            <w:vMerge/>
            <w:vAlign w:val="center"/>
          </w:tcPr>
          <w:p w:rsidR="00C102FF" w:rsidRPr="00C102FF" w:rsidRDefault="00C102FF" w:rsidP="00C102FF">
            <w:pPr>
              <w:shd w:val="clear" w:color="auto" w:fill="DEEAF6" w:themeFill="accent1" w:themeFillTint="33"/>
              <w:spacing w:after="0" w:line="240" w:lineRule="auto"/>
              <w:rPr>
                <w:rFonts w:ascii="Arial" w:eastAsia="Times New Roman" w:hAnsi="Arial" w:cs="Arial"/>
                <w:b/>
                <w:bCs/>
                <w:color w:val="444444"/>
                <w:sz w:val="17"/>
                <w:szCs w:val="17"/>
                <w:lang w:eastAsia="en-AU"/>
              </w:rPr>
            </w:pPr>
          </w:p>
        </w:tc>
      </w:tr>
    </w:tbl>
    <w:p w:rsidR="00C102FF" w:rsidRDefault="00C102FF" w:rsidP="00C102FF">
      <w:pPr>
        <w:shd w:val="clear" w:color="auto" w:fill="DEEAF6" w:themeFill="accent1" w:themeFillTint="33"/>
        <w:spacing w:after="0" w:line="240" w:lineRule="auto"/>
        <w:rPr>
          <w:rFonts w:ascii="Verdana" w:eastAsia="Times New Roman" w:hAnsi="Verdana" w:cs="Arial"/>
          <w:color w:val="0000FF"/>
          <w:sz w:val="24"/>
          <w:szCs w:val="24"/>
          <w:lang w:eastAsia="en-AU"/>
        </w:rPr>
      </w:pPr>
      <w:bookmarkStart w:id="0" w:name="_GoBack"/>
      <w:bookmarkEnd w:id="0"/>
    </w:p>
    <w:sectPr w:rsidR="00C102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2"/>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2FF"/>
    <w:rsid w:val="0000138C"/>
    <w:rsid w:val="000036EB"/>
    <w:rsid w:val="0000540D"/>
    <w:rsid w:val="00013C49"/>
    <w:rsid w:val="00014017"/>
    <w:rsid w:val="0001558A"/>
    <w:rsid w:val="00017B21"/>
    <w:rsid w:val="00023880"/>
    <w:rsid w:val="00023D66"/>
    <w:rsid w:val="00025606"/>
    <w:rsid w:val="00027348"/>
    <w:rsid w:val="00030262"/>
    <w:rsid w:val="00033F70"/>
    <w:rsid w:val="00034431"/>
    <w:rsid w:val="000348F4"/>
    <w:rsid w:val="00035538"/>
    <w:rsid w:val="00035914"/>
    <w:rsid w:val="00037334"/>
    <w:rsid w:val="0003750C"/>
    <w:rsid w:val="000377CA"/>
    <w:rsid w:val="00040378"/>
    <w:rsid w:val="00047E53"/>
    <w:rsid w:val="000510B2"/>
    <w:rsid w:val="00057C3A"/>
    <w:rsid w:val="000609D1"/>
    <w:rsid w:val="00060F97"/>
    <w:rsid w:val="0006304E"/>
    <w:rsid w:val="00063124"/>
    <w:rsid w:val="000652E8"/>
    <w:rsid w:val="000763C2"/>
    <w:rsid w:val="00076CE7"/>
    <w:rsid w:val="0008721C"/>
    <w:rsid w:val="00087E7B"/>
    <w:rsid w:val="00090ABF"/>
    <w:rsid w:val="00091A9C"/>
    <w:rsid w:val="0009488B"/>
    <w:rsid w:val="00095C62"/>
    <w:rsid w:val="000A00EB"/>
    <w:rsid w:val="000A2D75"/>
    <w:rsid w:val="000A2F89"/>
    <w:rsid w:val="000A3217"/>
    <w:rsid w:val="000A37CC"/>
    <w:rsid w:val="000A3893"/>
    <w:rsid w:val="000A5CF5"/>
    <w:rsid w:val="000A670F"/>
    <w:rsid w:val="000A7A5D"/>
    <w:rsid w:val="000B0209"/>
    <w:rsid w:val="000B0592"/>
    <w:rsid w:val="000B1519"/>
    <w:rsid w:val="000B1DBF"/>
    <w:rsid w:val="000B2EEA"/>
    <w:rsid w:val="000C22CB"/>
    <w:rsid w:val="000C2ACC"/>
    <w:rsid w:val="000C5755"/>
    <w:rsid w:val="000C6BCA"/>
    <w:rsid w:val="000C73FE"/>
    <w:rsid w:val="000D357E"/>
    <w:rsid w:val="000D7DAA"/>
    <w:rsid w:val="000E3010"/>
    <w:rsid w:val="000E307C"/>
    <w:rsid w:val="000E4640"/>
    <w:rsid w:val="000E6AC3"/>
    <w:rsid w:val="000F4F28"/>
    <w:rsid w:val="000F6BE7"/>
    <w:rsid w:val="001001CA"/>
    <w:rsid w:val="0010070F"/>
    <w:rsid w:val="00102092"/>
    <w:rsid w:val="00104C04"/>
    <w:rsid w:val="00116C60"/>
    <w:rsid w:val="00120023"/>
    <w:rsid w:val="00123179"/>
    <w:rsid w:val="00123A64"/>
    <w:rsid w:val="0012519D"/>
    <w:rsid w:val="00125FAD"/>
    <w:rsid w:val="001308DF"/>
    <w:rsid w:val="0013735C"/>
    <w:rsid w:val="00140A41"/>
    <w:rsid w:val="00143339"/>
    <w:rsid w:val="00146346"/>
    <w:rsid w:val="001469CF"/>
    <w:rsid w:val="001474B6"/>
    <w:rsid w:val="00150B25"/>
    <w:rsid w:val="001551D4"/>
    <w:rsid w:val="00155B8E"/>
    <w:rsid w:val="00156B60"/>
    <w:rsid w:val="00157397"/>
    <w:rsid w:val="0016034B"/>
    <w:rsid w:val="001603A0"/>
    <w:rsid w:val="00160DBE"/>
    <w:rsid w:val="00163BA0"/>
    <w:rsid w:val="001646B7"/>
    <w:rsid w:val="00166A25"/>
    <w:rsid w:val="00166D63"/>
    <w:rsid w:val="00172BE7"/>
    <w:rsid w:val="00173ACE"/>
    <w:rsid w:val="00176A76"/>
    <w:rsid w:val="00180C5D"/>
    <w:rsid w:val="00185B6C"/>
    <w:rsid w:val="00190B24"/>
    <w:rsid w:val="001925DC"/>
    <w:rsid w:val="001A41C2"/>
    <w:rsid w:val="001A7A44"/>
    <w:rsid w:val="001B2D65"/>
    <w:rsid w:val="001C2D51"/>
    <w:rsid w:val="001C76E5"/>
    <w:rsid w:val="001C77B0"/>
    <w:rsid w:val="001D06C8"/>
    <w:rsid w:val="001D194C"/>
    <w:rsid w:val="001D43DD"/>
    <w:rsid w:val="001D4B69"/>
    <w:rsid w:val="001D552B"/>
    <w:rsid w:val="001E55E3"/>
    <w:rsid w:val="001E5CC7"/>
    <w:rsid w:val="001E6ED2"/>
    <w:rsid w:val="001F07C0"/>
    <w:rsid w:val="001F3882"/>
    <w:rsid w:val="001F73F1"/>
    <w:rsid w:val="00200AA4"/>
    <w:rsid w:val="00202355"/>
    <w:rsid w:val="00206385"/>
    <w:rsid w:val="00216A63"/>
    <w:rsid w:val="00224E64"/>
    <w:rsid w:val="00225761"/>
    <w:rsid w:val="00226655"/>
    <w:rsid w:val="00230A74"/>
    <w:rsid w:val="00233218"/>
    <w:rsid w:val="002343A9"/>
    <w:rsid w:val="00234942"/>
    <w:rsid w:val="00237FAD"/>
    <w:rsid w:val="0024182B"/>
    <w:rsid w:val="00241D2E"/>
    <w:rsid w:val="00245807"/>
    <w:rsid w:val="00247C02"/>
    <w:rsid w:val="00252A80"/>
    <w:rsid w:val="0025341C"/>
    <w:rsid w:val="00260583"/>
    <w:rsid w:val="00263FF4"/>
    <w:rsid w:val="002646E0"/>
    <w:rsid w:val="0026587A"/>
    <w:rsid w:val="00270409"/>
    <w:rsid w:val="00276769"/>
    <w:rsid w:val="002769A6"/>
    <w:rsid w:val="0028042E"/>
    <w:rsid w:val="0028422E"/>
    <w:rsid w:val="002912A6"/>
    <w:rsid w:val="00291313"/>
    <w:rsid w:val="002949CA"/>
    <w:rsid w:val="00294B63"/>
    <w:rsid w:val="002955C3"/>
    <w:rsid w:val="00295CEE"/>
    <w:rsid w:val="002A27E8"/>
    <w:rsid w:val="002A6E45"/>
    <w:rsid w:val="002A79C7"/>
    <w:rsid w:val="002B058D"/>
    <w:rsid w:val="002B218F"/>
    <w:rsid w:val="002B38FA"/>
    <w:rsid w:val="002C02CC"/>
    <w:rsid w:val="002C689F"/>
    <w:rsid w:val="002D13F9"/>
    <w:rsid w:val="002D691F"/>
    <w:rsid w:val="002E1643"/>
    <w:rsid w:val="002E2C49"/>
    <w:rsid w:val="002E2CF5"/>
    <w:rsid w:val="002E58E3"/>
    <w:rsid w:val="002F04D6"/>
    <w:rsid w:val="002F1208"/>
    <w:rsid w:val="002F40D9"/>
    <w:rsid w:val="003006CD"/>
    <w:rsid w:val="00304A23"/>
    <w:rsid w:val="00306EF2"/>
    <w:rsid w:val="003101FE"/>
    <w:rsid w:val="00311B59"/>
    <w:rsid w:val="00313446"/>
    <w:rsid w:val="003143FB"/>
    <w:rsid w:val="00317917"/>
    <w:rsid w:val="003210F4"/>
    <w:rsid w:val="003236AE"/>
    <w:rsid w:val="00324CD8"/>
    <w:rsid w:val="00331A56"/>
    <w:rsid w:val="00333203"/>
    <w:rsid w:val="00334053"/>
    <w:rsid w:val="0033550C"/>
    <w:rsid w:val="0033618F"/>
    <w:rsid w:val="0034725B"/>
    <w:rsid w:val="0034768A"/>
    <w:rsid w:val="0035620E"/>
    <w:rsid w:val="00357574"/>
    <w:rsid w:val="00361328"/>
    <w:rsid w:val="00363EFA"/>
    <w:rsid w:val="00364231"/>
    <w:rsid w:val="0036560C"/>
    <w:rsid w:val="00365D89"/>
    <w:rsid w:val="003701BD"/>
    <w:rsid w:val="00372B34"/>
    <w:rsid w:val="003767FA"/>
    <w:rsid w:val="00383753"/>
    <w:rsid w:val="0038581F"/>
    <w:rsid w:val="00385F0F"/>
    <w:rsid w:val="00386C49"/>
    <w:rsid w:val="00391B1B"/>
    <w:rsid w:val="00394FDD"/>
    <w:rsid w:val="00397C30"/>
    <w:rsid w:val="003A0AFE"/>
    <w:rsid w:val="003A1DAD"/>
    <w:rsid w:val="003A1E87"/>
    <w:rsid w:val="003A26AB"/>
    <w:rsid w:val="003A4B33"/>
    <w:rsid w:val="003A584A"/>
    <w:rsid w:val="003A600D"/>
    <w:rsid w:val="003A678D"/>
    <w:rsid w:val="003A78F4"/>
    <w:rsid w:val="003B1E87"/>
    <w:rsid w:val="003B23AD"/>
    <w:rsid w:val="003B625B"/>
    <w:rsid w:val="003C10C2"/>
    <w:rsid w:val="003C2901"/>
    <w:rsid w:val="003C2F49"/>
    <w:rsid w:val="003D1C81"/>
    <w:rsid w:val="003D4990"/>
    <w:rsid w:val="003D732B"/>
    <w:rsid w:val="003E2877"/>
    <w:rsid w:val="003E2C1E"/>
    <w:rsid w:val="003E44DE"/>
    <w:rsid w:val="003E5125"/>
    <w:rsid w:val="003E6B9A"/>
    <w:rsid w:val="003F1C36"/>
    <w:rsid w:val="003F2203"/>
    <w:rsid w:val="003F228D"/>
    <w:rsid w:val="003F2471"/>
    <w:rsid w:val="003F639F"/>
    <w:rsid w:val="004004A6"/>
    <w:rsid w:val="00400591"/>
    <w:rsid w:val="00402467"/>
    <w:rsid w:val="00402EC3"/>
    <w:rsid w:val="00407F56"/>
    <w:rsid w:val="00411634"/>
    <w:rsid w:val="004173B5"/>
    <w:rsid w:val="004176DA"/>
    <w:rsid w:val="00422DC2"/>
    <w:rsid w:val="00425701"/>
    <w:rsid w:val="00425D9A"/>
    <w:rsid w:val="004325AE"/>
    <w:rsid w:val="00433600"/>
    <w:rsid w:val="004358D9"/>
    <w:rsid w:val="00443968"/>
    <w:rsid w:val="004476F1"/>
    <w:rsid w:val="00447825"/>
    <w:rsid w:val="00452BA9"/>
    <w:rsid w:val="00454433"/>
    <w:rsid w:val="00465746"/>
    <w:rsid w:val="00465E6D"/>
    <w:rsid w:val="00466702"/>
    <w:rsid w:val="00466DA4"/>
    <w:rsid w:val="00467F25"/>
    <w:rsid w:val="004724D5"/>
    <w:rsid w:val="004732F2"/>
    <w:rsid w:val="00474A5B"/>
    <w:rsid w:val="0047569D"/>
    <w:rsid w:val="00477CE3"/>
    <w:rsid w:val="0048089B"/>
    <w:rsid w:val="00480CCB"/>
    <w:rsid w:val="00481625"/>
    <w:rsid w:val="00482BE5"/>
    <w:rsid w:val="00483C18"/>
    <w:rsid w:val="00485828"/>
    <w:rsid w:val="00486435"/>
    <w:rsid w:val="004868D0"/>
    <w:rsid w:val="00487DD2"/>
    <w:rsid w:val="004974EF"/>
    <w:rsid w:val="004A04D0"/>
    <w:rsid w:val="004B69A4"/>
    <w:rsid w:val="004C1D46"/>
    <w:rsid w:val="004C2879"/>
    <w:rsid w:val="004C42CC"/>
    <w:rsid w:val="004C4F76"/>
    <w:rsid w:val="004C6EC6"/>
    <w:rsid w:val="004D1033"/>
    <w:rsid w:val="004D3AAB"/>
    <w:rsid w:val="004D76EB"/>
    <w:rsid w:val="004E348A"/>
    <w:rsid w:val="004F10C7"/>
    <w:rsid w:val="004F5589"/>
    <w:rsid w:val="004F6009"/>
    <w:rsid w:val="004F7EDF"/>
    <w:rsid w:val="00500B26"/>
    <w:rsid w:val="00504410"/>
    <w:rsid w:val="00505E4B"/>
    <w:rsid w:val="00506E3C"/>
    <w:rsid w:val="00507862"/>
    <w:rsid w:val="00512A7B"/>
    <w:rsid w:val="00516B92"/>
    <w:rsid w:val="005217B8"/>
    <w:rsid w:val="005231A7"/>
    <w:rsid w:val="00524637"/>
    <w:rsid w:val="00526C42"/>
    <w:rsid w:val="00532355"/>
    <w:rsid w:val="00532DCA"/>
    <w:rsid w:val="005345AB"/>
    <w:rsid w:val="00537307"/>
    <w:rsid w:val="00537FC9"/>
    <w:rsid w:val="005475C8"/>
    <w:rsid w:val="00551208"/>
    <w:rsid w:val="00551956"/>
    <w:rsid w:val="00556581"/>
    <w:rsid w:val="00556A97"/>
    <w:rsid w:val="005614EE"/>
    <w:rsid w:val="00564C79"/>
    <w:rsid w:val="005736DD"/>
    <w:rsid w:val="00577DC7"/>
    <w:rsid w:val="005911F9"/>
    <w:rsid w:val="0059186D"/>
    <w:rsid w:val="00594C7B"/>
    <w:rsid w:val="00595F67"/>
    <w:rsid w:val="005968ED"/>
    <w:rsid w:val="005A0D0E"/>
    <w:rsid w:val="005A1E3E"/>
    <w:rsid w:val="005A48A1"/>
    <w:rsid w:val="005B00E9"/>
    <w:rsid w:val="005B014B"/>
    <w:rsid w:val="005B2CBD"/>
    <w:rsid w:val="005B6C6F"/>
    <w:rsid w:val="005B7B54"/>
    <w:rsid w:val="005C22D9"/>
    <w:rsid w:val="005C23F2"/>
    <w:rsid w:val="005C6E85"/>
    <w:rsid w:val="005D1559"/>
    <w:rsid w:val="005D2DB8"/>
    <w:rsid w:val="005D3557"/>
    <w:rsid w:val="005D43B5"/>
    <w:rsid w:val="005D539D"/>
    <w:rsid w:val="005E0BEF"/>
    <w:rsid w:val="005E13AC"/>
    <w:rsid w:val="005F0BF0"/>
    <w:rsid w:val="005F28BD"/>
    <w:rsid w:val="005F6FBA"/>
    <w:rsid w:val="00601A26"/>
    <w:rsid w:val="00606335"/>
    <w:rsid w:val="006076A1"/>
    <w:rsid w:val="006077C1"/>
    <w:rsid w:val="00610077"/>
    <w:rsid w:val="00610448"/>
    <w:rsid w:val="00612911"/>
    <w:rsid w:val="00612F99"/>
    <w:rsid w:val="00613CBC"/>
    <w:rsid w:val="0062276A"/>
    <w:rsid w:val="006246C8"/>
    <w:rsid w:val="00626E4F"/>
    <w:rsid w:val="00627BAF"/>
    <w:rsid w:val="00627DB1"/>
    <w:rsid w:val="00627F87"/>
    <w:rsid w:val="00636814"/>
    <w:rsid w:val="006370A4"/>
    <w:rsid w:val="00641B13"/>
    <w:rsid w:val="00644E5D"/>
    <w:rsid w:val="006500A0"/>
    <w:rsid w:val="0065043C"/>
    <w:rsid w:val="00651B6B"/>
    <w:rsid w:val="00653672"/>
    <w:rsid w:val="006571B1"/>
    <w:rsid w:val="00657A76"/>
    <w:rsid w:val="00663053"/>
    <w:rsid w:val="00663106"/>
    <w:rsid w:val="0066403F"/>
    <w:rsid w:val="00667025"/>
    <w:rsid w:val="00673D44"/>
    <w:rsid w:val="006748DA"/>
    <w:rsid w:val="006775B0"/>
    <w:rsid w:val="00682942"/>
    <w:rsid w:val="00683136"/>
    <w:rsid w:val="00685F71"/>
    <w:rsid w:val="00690056"/>
    <w:rsid w:val="006958F4"/>
    <w:rsid w:val="006A4285"/>
    <w:rsid w:val="006A48E4"/>
    <w:rsid w:val="006A66FA"/>
    <w:rsid w:val="006B125C"/>
    <w:rsid w:val="006B65F6"/>
    <w:rsid w:val="006B687F"/>
    <w:rsid w:val="006B797B"/>
    <w:rsid w:val="006C3F05"/>
    <w:rsid w:val="006C5A4F"/>
    <w:rsid w:val="006C76A1"/>
    <w:rsid w:val="006D3702"/>
    <w:rsid w:val="006D4932"/>
    <w:rsid w:val="006D5001"/>
    <w:rsid w:val="006D6081"/>
    <w:rsid w:val="006D783B"/>
    <w:rsid w:val="006E337B"/>
    <w:rsid w:val="006E7114"/>
    <w:rsid w:val="007015CF"/>
    <w:rsid w:val="00702A8A"/>
    <w:rsid w:val="00702F3C"/>
    <w:rsid w:val="00705DC7"/>
    <w:rsid w:val="00710C5E"/>
    <w:rsid w:val="00711386"/>
    <w:rsid w:val="00712CA6"/>
    <w:rsid w:val="00713106"/>
    <w:rsid w:val="0072326D"/>
    <w:rsid w:val="007235C8"/>
    <w:rsid w:val="0073098F"/>
    <w:rsid w:val="007318F7"/>
    <w:rsid w:val="007322ED"/>
    <w:rsid w:val="00733A89"/>
    <w:rsid w:val="007350ED"/>
    <w:rsid w:val="007372A0"/>
    <w:rsid w:val="00737ED3"/>
    <w:rsid w:val="00740E8D"/>
    <w:rsid w:val="007410BD"/>
    <w:rsid w:val="007440C8"/>
    <w:rsid w:val="00746099"/>
    <w:rsid w:val="0075168B"/>
    <w:rsid w:val="00753D28"/>
    <w:rsid w:val="00754E07"/>
    <w:rsid w:val="00757095"/>
    <w:rsid w:val="00762270"/>
    <w:rsid w:val="00763A4A"/>
    <w:rsid w:val="00764DB8"/>
    <w:rsid w:val="007664D8"/>
    <w:rsid w:val="00772690"/>
    <w:rsid w:val="00775407"/>
    <w:rsid w:val="007776B4"/>
    <w:rsid w:val="00782F70"/>
    <w:rsid w:val="00793CCF"/>
    <w:rsid w:val="0079505B"/>
    <w:rsid w:val="007A0D5B"/>
    <w:rsid w:val="007A4A0B"/>
    <w:rsid w:val="007B615C"/>
    <w:rsid w:val="007C173B"/>
    <w:rsid w:val="007C3558"/>
    <w:rsid w:val="007C400E"/>
    <w:rsid w:val="007C61CB"/>
    <w:rsid w:val="007D1BFD"/>
    <w:rsid w:val="007D26F4"/>
    <w:rsid w:val="007D3370"/>
    <w:rsid w:val="007D37AA"/>
    <w:rsid w:val="007D3A55"/>
    <w:rsid w:val="007E10C5"/>
    <w:rsid w:val="007E2053"/>
    <w:rsid w:val="007E25DD"/>
    <w:rsid w:val="007E383F"/>
    <w:rsid w:val="007E40F4"/>
    <w:rsid w:val="007E5770"/>
    <w:rsid w:val="007E5EFF"/>
    <w:rsid w:val="007E6744"/>
    <w:rsid w:val="007E7D0A"/>
    <w:rsid w:val="007F0172"/>
    <w:rsid w:val="007F2237"/>
    <w:rsid w:val="007F3E66"/>
    <w:rsid w:val="007F7C2E"/>
    <w:rsid w:val="008004F1"/>
    <w:rsid w:val="0080161F"/>
    <w:rsid w:val="0080202B"/>
    <w:rsid w:val="00805103"/>
    <w:rsid w:val="008060C7"/>
    <w:rsid w:val="00810686"/>
    <w:rsid w:val="0081633A"/>
    <w:rsid w:val="008166FE"/>
    <w:rsid w:val="00824940"/>
    <w:rsid w:val="00824CEB"/>
    <w:rsid w:val="008258A2"/>
    <w:rsid w:val="0082752A"/>
    <w:rsid w:val="00830EA4"/>
    <w:rsid w:val="008337D7"/>
    <w:rsid w:val="008432CB"/>
    <w:rsid w:val="00843456"/>
    <w:rsid w:val="0084681A"/>
    <w:rsid w:val="00851FD6"/>
    <w:rsid w:val="00852834"/>
    <w:rsid w:val="008538DB"/>
    <w:rsid w:val="0085438F"/>
    <w:rsid w:val="00861D02"/>
    <w:rsid w:val="0086206A"/>
    <w:rsid w:val="00863D72"/>
    <w:rsid w:val="00865FCF"/>
    <w:rsid w:val="008706E2"/>
    <w:rsid w:val="00872A12"/>
    <w:rsid w:val="0087779B"/>
    <w:rsid w:val="00877DF4"/>
    <w:rsid w:val="00877FE7"/>
    <w:rsid w:val="008801D0"/>
    <w:rsid w:val="00884631"/>
    <w:rsid w:val="0088479C"/>
    <w:rsid w:val="00884FF0"/>
    <w:rsid w:val="0088541E"/>
    <w:rsid w:val="00890A51"/>
    <w:rsid w:val="00891A6E"/>
    <w:rsid w:val="00893868"/>
    <w:rsid w:val="00896522"/>
    <w:rsid w:val="008A66E8"/>
    <w:rsid w:val="008B0AC9"/>
    <w:rsid w:val="008C1803"/>
    <w:rsid w:val="008C39AE"/>
    <w:rsid w:val="008D559E"/>
    <w:rsid w:val="008E2559"/>
    <w:rsid w:val="008E3D3A"/>
    <w:rsid w:val="008F1D33"/>
    <w:rsid w:val="008F4B54"/>
    <w:rsid w:val="008F4C3C"/>
    <w:rsid w:val="008F5952"/>
    <w:rsid w:val="008F6256"/>
    <w:rsid w:val="008F773F"/>
    <w:rsid w:val="0090185C"/>
    <w:rsid w:val="00901DA3"/>
    <w:rsid w:val="0090422F"/>
    <w:rsid w:val="00906BE3"/>
    <w:rsid w:val="009077B8"/>
    <w:rsid w:val="00910CBE"/>
    <w:rsid w:val="00912CC0"/>
    <w:rsid w:val="00912E49"/>
    <w:rsid w:val="00916E26"/>
    <w:rsid w:val="0091729F"/>
    <w:rsid w:val="00927B18"/>
    <w:rsid w:val="00933CA4"/>
    <w:rsid w:val="0093468E"/>
    <w:rsid w:val="00936C60"/>
    <w:rsid w:val="00937173"/>
    <w:rsid w:val="00937D37"/>
    <w:rsid w:val="009407C5"/>
    <w:rsid w:val="00942A4F"/>
    <w:rsid w:val="009450AB"/>
    <w:rsid w:val="00952D7D"/>
    <w:rsid w:val="00953C9D"/>
    <w:rsid w:val="00960FFC"/>
    <w:rsid w:val="00962294"/>
    <w:rsid w:val="0096539F"/>
    <w:rsid w:val="00967041"/>
    <w:rsid w:val="009673D7"/>
    <w:rsid w:val="00971017"/>
    <w:rsid w:val="00984EC6"/>
    <w:rsid w:val="0098521C"/>
    <w:rsid w:val="00986AB2"/>
    <w:rsid w:val="009878B9"/>
    <w:rsid w:val="0099050A"/>
    <w:rsid w:val="009A1660"/>
    <w:rsid w:val="009A176E"/>
    <w:rsid w:val="009A3DB4"/>
    <w:rsid w:val="009A47CB"/>
    <w:rsid w:val="009A6DFC"/>
    <w:rsid w:val="009B033B"/>
    <w:rsid w:val="009B0B5E"/>
    <w:rsid w:val="009B2001"/>
    <w:rsid w:val="009B3952"/>
    <w:rsid w:val="009B7FA2"/>
    <w:rsid w:val="009C021E"/>
    <w:rsid w:val="009C0C33"/>
    <w:rsid w:val="009C1852"/>
    <w:rsid w:val="009C3D4E"/>
    <w:rsid w:val="009D2D9A"/>
    <w:rsid w:val="009D74ED"/>
    <w:rsid w:val="009E5A51"/>
    <w:rsid w:val="009F40A2"/>
    <w:rsid w:val="009F729B"/>
    <w:rsid w:val="00A05C10"/>
    <w:rsid w:val="00A15139"/>
    <w:rsid w:val="00A17D9B"/>
    <w:rsid w:val="00A2229A"/>
    <w:rsid w:val="00A245DC"/>
    <w:rsid w:val="00A316D8"/>
    <w:rsid w:val="00A322FE"/>
    <w:rsid w:val="00A34682"/>
    <w:rsid w:val="00A3758F"/>
    <w:rsid w:val="00A41990"/>
    <w:rsid w:val="00A4292E"/>
    <w:rsid w:val="00A43413"/>
    <w:rsid w:val="00A4600E"/>
    <w:rsid w:val="00A5021C"/>
    <w:rsid w:val="00A50527"/>
    <w:rsid w:val="00A53687"/>
    <w:rsid w:val="00A5381F"/>
    <w:rsid w:val="00A539E2"/>
    <w:rsid w:val="00A53F9E"/>
    <w:rsid w:val="00A54379"/>
    <w:rsid w:val="00A55C47"/>
    <w:rsid w:val="00A62D15"/>
    <w:rsid w:val="00A63BEB"/>
    <w:rsid w:val="00A63CD6"/>
    <w:rsid w:val="00A74B2E"/>
    <w:rsid w:val="00A869C7"/>
    <w:rsid w:val="00A874AA"/>
    <w:rsid w:val="00A87CCC"/>
    <w:rsid w:val="00A95B7B"/>
    <w:rsid w:val="00AA48C8"/>
    <w:rsid w:val="00AA5661"/>
    <w:rsid w:val="00AA5A72"/>
    <w:rsid w:val="00AB0003"/>
    <w:rsid w:val="00AB1484"/>
    <w:rsid w:val="00AB1653"/>
    <w:rsid w:val="00AC0F57"/>
    <w:rsid w:val="00AC413F"/>
    <w:rsid w:val="00AD0C13"/>
    <w:rsid w:val="00AD1C44"/>
    <w:rsid w:val="00AD3BBB"/>
    <w:rsid w:val="00AD663B"/>
    <w:rsid w:val="00AD6A34"/>
    <w:rsid w:val="00AD7731"/>
    <w:rsid w:val="00AE6750"/>
    <w:rsid w:val="00AF22FD"/>
    <w:rsid w:val="00B00894"/>
    <w:rsid w:val="00B019B3"/>
    <w:rsid w:val="00B019BC"/>
    <w:rsid w:val="00B04064"/>
    <w:rsid w:val="00B04F3A"/>
    <w:rsid w:val="00B05D42"/>
    <w:rsid w:val="00B102A5"/>
    <w:rsid w:val="00B10FF0"/>
    <w:rsid w:val="00B12794"/>
    <w:rsid w:val="00B13A7E"/>
    <w:rsid w:val="00B15104"/>
    <w:rsid w:val="00B238D6"/>
    <w:rsid w:val="00B2482B"/>
    <w:rsid w:val="00B25AD8"/>
    <w:rsid w:val="00B27F1C"/>
    <w:rsid w:val="00B34FA2"/>
    <w:rsid w:val="00B35ECF"/>
    <w:rsid w:val="00B3691D"/>
    <w:rsid w:val="00B41123"/>
    <w:rsid w:val="00B41615"/>
    <w:rsid w:val="00B43D1B"/>
    <w:rsid w:val="00B519B2"/>
    <w:rsid w:val="00B54003"/>
    <w:rsid w:val="00B54883"/>
    <w:rsid w:val="00B56496"/>
    <w:rsid w:val="00B56F49"/>
    <w:rsid w:val="00B56FA6"/>
    <w:rsid w:val="00B60EEA"/>
    <w:rsid w:val="00B6127C"/>
    <w:rsid w:val="00B652B4"/>
    <w:rsid w:val="00B66CEC"/>
    <w:rsid w:val="00B70622"/>
    <w:rsid w:val="00B747CD"/>
    <w:rsid w:val="00B8401E"/>
    <w:rsid w:val="00B84D47"/>
    <w:rsid w:val="00B850C9"/>
    <w:rsid w:val="00B8650F"/>
    <w:rsid w:val="00B87BF6"/>
    <w:rsid w:val="00B91C18"/>
    <w:rsid w:val="00B92FF2"/>
    <w:rsid w:val="00B93B5C"/>
    <w:rsid w:val="00B9500A"/>
    <w:rsid w:val="00B955C0"/>
    <w:rsid w:val="00BA128E"/>
    <w:rsid w:val="00BA2F12"/>
    <w:rsid w:val="00BB1872"/>
    <w:rsid w:val="00BB3319"/>
    <w:rsid w:val="00BB7498"/>
    <w:rsid w:val="00BB75C0"/>
    <w:rsid w:val="00BC11B7"/>
    <w:rsid w:val="00BC133A"/>
    <w:rsid w:val="00BC2FD7"/>
    <w:rsid w:val="00BC30AD"/>
    <w:rsid w:val="00BC4E9D"/>
    <w:rsid w:val="00BD637B"/>
    <w:rsid w:val="00BE0661"/>
    <w:rsid w:val="00BE3A89"/>
    <w:rsid w:val="00BF0FB1"/>
    <w:rsid w:val="00C05050"/>
    <w:rsid w:val="00C052E4"/>
    <w:rsid w:val="00C07107"/>
    <w:rsid w:val="00C102FF"/>
    <w:rsid w:val="00C17E77"/>
    <w:rsid w:val="00C22FEC"/>
    <w:rsid w:val="00C23F74"/>
    <w:rsid w:val="00C24275"/>
    <w:rsid w:val="00C279FA"/>
    <w:rsid w:val="00C310C0"/>
    <w:rsid w:val="00C33BD0"/>
    <w:rsid w:val="00C34B9F"/>
    <w:rsid w:val="00C41757"/>
    <w:rsid w:val="00C428AB"/>
    <w:rsid w:val="00C42B6C"/>
    <w:rsid w:val="00C468D7"/>
    <w:rsid w:val="00C553B8"/>
    <w:rsid w:val="00C555F4"/>
    <w:rsid w:val="00C5695E"/>
    <w:rsid w:val="00C642D8"/>
    <w:rsid w:val="00C66A2E"/>
    <w:rsid w:val="00C70576"/>
    <w:rsid w:val="00C72FA6"/>
    <w:rsid w:val="00C739A2"/>
    <w:rsid w:val="00C742BC"/>
    <w:rsid w:val="00C775B6"/>
    <w:rsid w:val="00C77742"/>
    <w:rsid w:val="00C8103B"/>
    <w:rsid w:val="00C8261C"/>
    <w:rsid w:val="00C84DA5"/>
    <w:rsid w:val="00C854F0"/>
    <w:rsid w:val="00C8627F"/>
    <w:rsid w:val="00C86B2D"/>
    <w:rsid w:val="00C9023D"/>
    <w:rsid w:val="00C91C34"/>
    <w:rsid w:val="00C92B63"/>
    <w:rsid w:val="00CA37DA"/>
    <w:rsid w:val="00CA3853"/>
    <w:rsid w:val="00CA4018"/>
    <w:rsid w:val="00CA7B4D"/>
    <w:rsid w:val="00CB25DB"/>
    <w:rsid w:val="00CB2C05"/>
    <w:rsid w:val="00CB3BA8"/>
    <w:rsid w:val="00CC710B"/>
    <w:rsid w:val="00CC72D3"/>
    <w:rsid w:val="00CD0D30"/>
    <w:rsid w:val="00CD1B32"/>
    <w:rsid w:val="00CD3EEF"/>
    <w:rsid w:val="00CE0242"/>
    <w:rsid w:val="00CE04D5"/>
    <w:rsid w:val="00CE11B6"/>
    <w:rsid w:val="00CE122C"/>
    <w:rsid w:val="00CE27EA"/>
    <w:rsid w:val="00CE3541"/>
    <w:rsid w:val="00CE3F3B"/>
    <w:rsid w:val="00CE5421"/>
    <w:rsid w:val="00CE5542"/>
    <w:rsid w:val="00CE7D42"/>
    <w:rsid w:val="00CF0D3B"/>
    <w:rsid w:val="00CF1D06"/>
    <w:rsid w:val="00CF570B"/>
    <w:rsid w:val="00D04488"/>
    <w:rsid w:val="00D04851"/>
    <w:rsid w:val="00D07DB0"/>
    <w:rsid w:val="00D07E96"/>
    <w:rsid w:val="00D1137A"/>
    <w:rsid w:val="00D120E1"/>
    <w:rsid w:val="00D12A75"/>
    <w:rsid w:val="00D13664"/>
    <w:rsid w:val="00D177EC"/>
    <w:rsid w:val="00D20A6B"/>
    <w:rsid w:val="00D257FF"/>
    <w:rsid w:val="00D32838"/>
    <w:rsid w:val="00D36784"/>
    <w:rsid w:val="00D40B47"/>
    <w:rsid w:val="00D41CF3"/>
    <w:rsid w:val="00D458FC"/>
    <w:rsid w:val="00D465A2"/>
    <w:rsid w:val="00D52981"/>
    <w:rsid w:val="00D54C41"/>
    <w:rsid w:val="00D571F9"/>
    <w:rsid w:val="00D63B7F"/>
    <w:rsid w:val="00D63EAD"/>
    <w:rsid w:val="00D64D96"/>
    <w:rsid w:val="00D7007B"/>
    <w:rsid w:val="00D721CA"/>
    <w:rsid w:val="00D74F82"/>
    <w:rsid w:val="00D77ADC"/>
    <w:rsid w:val="00D80E4D"/>
    <w:rsid w:val="00D83E69"/>
    <w:rsid w:val="00D85DF2"/>
    <w:rsid w:val="00D86DD6"/>
    <w:rsid w:val="00D9111D"/>
    <w:rsid w:val="00D968CA"/>
    <w:rsid w:val="00D96B5B"/>
    <w:rsid w:val="00D96E0C"/>
    <w:rsid w:val="00DA1FA4"/>
    <w:rsid w:val="00DA65BA"/>
    <w:rsid w:val="00DB3124"/>
    <w:rsid w:val="00DC0169"/>
    <w:rsid w:val="00DC01C7"/>
    <w:rsid w:val="00DC0EA5"/>
    <w:rsid w:val="00DC4D71"/>
    <w:rsid w:val="00DC636C"/>
    <w:rsid w:val="00DD021C"/>
    <w:rsid w:val="00DD0A02"/>
    <w:rsid w:val="00DD0BE4"/>
    <w:rsid w:val="00DD2FE7"/>
    <w:rsid w:val="00DD64C8"/>
    <w:rsid w:val="00DE20DF"/>
    <w:rsid w:val="00DE2695"/>
    <w:rsid w:val="00DF4569"/>
    <w:rsid w:val="00DF5C6C"/>
    <w:rsid w:val="00DF5D4F"/>
    <w:rsid w:val="00E04CC9"/>
    <w:rsid w:val="00E05313"/>
    <w:rsid w:val="00E0721F"/>
    <w:rsid w:val="00E12054"/>
    <w:rsid w:val="00E12E07"/>
    <w:rsid w:val="00E200E1"/>
    <w:rsid w:val="00E2438D"/>
    <w:rsid w:val="00E243D1"/>
    <w:rsid w:val="00E265C9"/>
    <w:rsid w:val="00E266B7"/>
    <w:rsid w:val="00E31083"/>
    <w:rsid w:val="00E40F5E"/>
    <w:rsid w:val="00E415C7"/>
    <w:rsid w:val="00E420E0"/>
    <w:rsid w:val="00E43317"/>
    <w:rsid w:val="00E468A5"/>
    <w:rsid w:val="00E503A9"/>
    <w:rsid w:val="00E524B9"/>
    <w:rsid w:val="00E543DF"/>
    <w:rsid w:val="00E57E72"/>
    <w:rsid w:val="00E60E37"/>
    <w:rsid w:val="00E63938"/>
    <w:rsid w:val="00E711AB"/>
    <w:rsid w:val="00E71E89"/>
    <w:rsid w:val="00E72BC6"/>
    <w:rsid w:val="00E73338"/>
    <w:rsid w:val="00E74373"/>
    <w:rsid w:val="00E751EA"/>
    <w:rsid w:val="00E7553F"/>
    <w:rsid w:val="00E936E2"/>
    <w:rsid w:val="00EA04A1"/>
    <w:rsid w:val="00EA692D"/>
    <w:rsid w:val="00EB3B62"/>
    <w:rsid w:val="00EB5368"/>
    <w:rsid w:val="00EC23B0"/>
    <w:rsid w:val="00EC4CE5"/>
    <w:rsid w:val="00ED245A"/>
    <w:rsid w:val="00ED35B4"/>
    <w:rsid w:val="00ED5216"/>
    <w:rsid w:val="00ED575E"/>
    <w:rsid w:val="00ED7F40"/>
    <w:rsid w:val="00ED7FF9"/>
    <w:rsid w:val="00EE0FF6"/>
    <w:rsid w:val="00EE4964"/>
    <w:rsid w:val="00EE5A48"/>
    <w:rsid w:val="00F058A1"/>
    <w:rsid w:val="00F05906"/>
    <w:rsid w:val="00F0745F"/>
    <w:rsid w:val="00F13619"/>
    <w:rsid w:val="00F15E4B"/>
    <w:rsid w:val="00F30B0D"/>
    <w:rsid w:val="00F3132A"/>
    <w:rsid w:val="00F31FDE"/>
    <w:rsid w:val="00F33B06"/>
    <w:rsid w:val="00F348FE"/>
    <w:rsid w:val="00F34D9D"/>
    <w:rsid w:val="00F40012"/>
    <w:rsid w:val="00F40AB1"/>
    <w:rsid w:val="00F43F60"/>
    <w:rsid w:val="00F51ED1"/>
    <w:rsid w:val="00F538FA"/>
    <w:rsid w:val="00F54635"/>
    <w:rsid w:val="00F60B03"/>
    <w:rsid w:val="00F6429F"/>
    <w:rsid w:val="00F7014E"/>
    <w:rsid w:val="00F70F4F"/>
    <w:rsid w:val="00F737B8"/>
    <w:rsid w:val="00F74606"/>
    <w:rsid w:val="00F755A6"/>
    <w:rsid w:val="00F75C41"/>
    <w:rsid w:val="00F772E9"/>
    <w:rsid w:val="00F77F71"/>
    <w:rsid w:val="00F804B8"/>
    <w:rsid w:val="00F80821"/>
    <w:rsid w:val="00F80AA4"/>
    <w:rsid w:val="00F817E0"/>
    <w:rsid w:val="00F82A96"/>
    <w:rsid w:val="00F85625"/>
    <w:rsid w:val="00F90D6B"/>
    <w:rsid w:val="00F93096"/>
    <w:rsid w:val="00FA47E1"/>
    <w:rsid w:val="00FA5498"/>
    <w:rsid w:val="00FA6FAD"/>
    <w:rsid w:val="00FB1554"/>
    <w:rsid w:val="00FB17ED"/>
    <w:rsid w:val="00FB3067"/>
    <w:rsid w:val="00FB3602"/>
    <w:rsid w:val="00FB5D06"/>
    <w:rsid w:val="00FB5F9E"/>
    <w:rsid w:val="00FB6971"/>
    <w:rsid w:val="00FC23A7"/>
    <w:rsid w:val="00FC3251"/>
    <w:rsid w:val="00FC326A"/>
    <w:rsid w:val="00FC34A2"/>
    <w:rsid w:val="00FD07A3"/>
    <w:rsid w:val="00FD1C14"/>
    <w:rsid w:val="00FD2D45"/>
    <w:rsid w:val="00FD3BF4"/>
    <w:rsid w:val="00FD3E53"/>
    <w:rsid w:val="00FD6F21"/>
    <w:rsid w:val="00FF03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7798BF-257C-4218-9871-6DA0CEF98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102FF"/>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102FF"/>
    <w:rPr>
      <w:rFonts w:ascii="Times New Roman" w:eastAsia="Times New Roman" w:hAnsi="Times New Roman" w:cs="Times New Roman"/>
      <w:b/>
      <w:bCs/>
      <w:sz w:val="27"/>
      <w:szCs w:val="27"/>
      <w:lang w:eastAsia="en-AU"/>
    </w:rPr>
  </w:style>
  <w:style w:type="character" w:customStyle="1" w:styleId="gd">
    <w:name w:val="gd"/>
    <w:basedOn w:val="DefaultParagraphFont"/>
    <w:rsid w:val="00C102FF"/>
  </w:style>
  <w:style w:type="character" w:customStyle="1" w:styleId="apple-converted-space">
    <w:name w:val="apple-converted-space"/>
    <w:basedOn w:val="DefaultParagraphFont"/>
    <w:rsid w:val="00C102FF"/>
  </w:style>
  <w:style w:type="character" w:customStyle="1" w:styleId="go">
    <w:name w:val="go"/>
    <w:basedOn w:val="DefaultParagraphFont"/>
    <w:rsid w:val="00C102FF"/>
  </w:style>
  <w:style w:type="character" w:customStyle="1" w:styleId="g3">
    <w:name w:val="g3"/>
    <w:basedOn w:val="DefaultParagraphFont"/>
    <w:rsid w:val="00C102FF"/>
  </w:style>
  <w:style w:type="character" w:customStyle="1" w:styleId="hb">
    <w:name w:val="hb"/>
    <w:basedOn w:val="DefaultParagraphFont"/>
    <w:rsid w:val="00C102FF"/>
  </w:style>
  <w:style w:type="character" w:customStyle="1" w:styleId="g2">
    <w:name w:val="g2"/>
    <w:basedOn w:val="DefaultParagraphFont"/>
    <w:rsid w:val="00C10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889602">
      <w:bodyDiv w:val="1"/>
      <w:marLeft w:val="0"/>
      <w:marRight w:val="0"/>
      <w:marTop w:val="0"/>
      <w:marBottom w:val="0"/>
      <w:divBdr>
        <w:top w:val="none" w:sz="0" w:space="0" w:color="auto"/>
        <w:left w:val="none" w:sz="0" w:space="0" w:color="auto"/>
        <w:bottom w:val="none" w:sz="0" w:space="0" w:color="auto"/>
        <w:right w:val="none" w:sz="0" w:space="0" w:color="auto"/>
      </w:divBdr>
      <w:divsChild>
        <w:div w:id="2097900495">
          <w:marLeft w:val="0"/>
          <w:marRight w:val="0"/>
          <w:marTop w:val="0"/>
          <w:marBottom w:val="0"/>
          <w:divBdr>
            <w:top w:val="none" w:sz="0" w:space="0" w:color="auto"/>
            <w:left w:val="none" w:sz="0" w:space="0" w:color="auto"/>
            <w:bottom w:val="none" w:sz="0" w:space="0" w:color="auto"/>
            <w:right w:val="none" w:sz="0" w:space="0" w:color="auto"/>
          </w:divBdr>
          <w:divsChild>
            <w:div w:id="1203860131">
              <w:marLeft w:val="0"/>
              <w:marRight w:val="0"/>
              <w:marTop w:val="0"/>
              <w:marBottom w:val="0"/>
              <w:divBdr>
                <w:top w:val="none" w:sz="0" w:space="0" w:color="auto"/>
                <w:left w:val="none" w:sz="0" w:space="0" w:color="auto"/>
                <w:bottom w:val="none" w:sz="0" w:space="0" w:color="auto"/>
                <w:right w:val="none" w:sz="0" w:space="0" w:color="auto"/>
              </w:divBdr>
              <w:divsChild>
                <w:div w:id="1007173174">
                  <w:marLeft w:val="0"/>
                  <w:marRight w:val="0"/>
                  <w:marTop w:val="0"/>
                  <w:marBottom w:val="0"/>
                  <w:divBdr>
                    <w:top w:val="none" w:sz="0" w:space="0" w:color="auto"/>
                    <w:left w:val="none" w:sz="0" w:space="0" w:color="auto"/>
                    <w:bottom w:val="none" w:sz="0" w:space="0" w:color="auto"/>
                    <w:right w:val="none" w:sz="0" w:space="0" w:color="auto"/>
                  </w:divBdr>
                </w:div>
              </w:divsChild>
            </w:div>
            <w:div w:id="2147353815">
              <w:marLeft w:val="-15"/>
              <w:marRight w:val="0"/>
              <w:marTop w:val="0"/>
              <w:marBottom w:val="0"/>
              <w:divBdr>
                <w:top w:val="none" w:sz="0" w:space="0" w:color="auto"/>
                <w:left w:val="none" w:sz="0" w:space="0" w:color="auto"/>
                <w:bottom w:val="none" w:sz="0" w:space="0" w:color="auto"/>
                <w:right w:val="none" w:sz="0" w:space="0" w:color="auto"/>
              </w:divBdr>
            </w:div>
            <w:div w:id="1041174955">
              <w:marLeft w:val="0"/>
              <w:marRight w:val="0"/>
              <w:marTop w:val="0"/>
              <w:marBottom w:val="0"/>
              <w:divBdr>
                <w:top w:val="none" w:sz="0" w:space="0" w:color="auto"/>
                <w:left w:val="none" w:sz="0" w:space="0" w:color="auto"/>
                <w:bottom w:val="none" w:sz="0" w:space="0" w:color="auto"/>
                <w:right w:val="none" w:sz="0" w:space="0" w:color="auto"/>
              </w:divBdr>
            </w:div>
            <w:div w:id="1743747385">
              <w:marLeft w:val="75"/>
              <w:marRight w:val="0"/>
              <w:marTop w:val="0"/>
              <w:marBottom w:val="0"/>
              <w:divBdr>
                <w:top w:val="none" w:sz="0" w:space="0" w:color="auto"/>
                <w:left w:val="none" w:sz="0" w:space="0" w:color="auto"/>
                <w:bottom w:val="none" w:sz="0" w:space="0" w:color="auto"/>
                <w:right w:val="none" w:sz="0" w:space="0" w:color="auto"/>
              </w:divBdr>
            </w:div>
          </w:divsChild>
        </w:div>
        <w:div w:id="2022974967">
          <w:marLeft w:val="0"/>
          <w:marRight w:val="225"/>
          <w:marTop w:val="75"/>
          <w:marBottom w:val="0"/>
          <w:divBdr>
            <w:top w:val="none" w:sz="0" w:space="0" w:color="auto"/>
            <w:left w:val="none" w:sz="0" w:space="0" w:color="auto"/>
            <w:bottom w:val="none" w:sz="0" w:space="0" w:color="auto"/>
            <w:right w:val="none" w:sz="0" w:space="0" w:color="auto"/>
          </w:divBdr>
          <w:divsChild>
            <w:div w:id="703016372">
              <w:marLeft w:val="0"/>
              <w:marRight w:val="0"/>
              <w:marTop w:val="0"/>
              <w:marBottom w:val="0"/>
              <w:divBdr>
                <w:top w:val="none" w:sz="0" w:space="0" w:color="auto"/>
                <w:left w:val="none" w:sz="0" w:space="0" w:color="auto"/>
                <w:bottom w:val="none" w:sz="0" w:space="0" w:color="auto"/>
                <w:right w:val="none" w:sz="0" w:space="0" w:color="auto"/>
              </w:divBdr>
              <w:divsChild>
                <w:div w:id="660238538">
                  <w:marLeft w:val="0"/>
                  <w:marRight w:val="0"/>
                  <w:marTop w:val="0"/>
                  <w:marBottom w:val="0"/>
                  <w:divBdr>
                    <w:top w:val="none" w:sz="0" w:space="0" w:color="auto"/>
                    <w:left w:val="none" w:sz="0" w:space="0" w:color="auto"/>
                    <w:bottom w:val="none" w:sz="0" w:space="0" w:color="auto"/>
                    <w:right w:val="none" w:sz="0" w:space="0" w:color="auto"/>
                  </w:divBdr>
                  <w:divsChild>
                    <w:div w:id="524098112">
                      <w:marLeft w:val="0"/>
                      <w:marRight w:val="0"/>
                      <w:marTop w:val="0"/>
                      <w:marBottom w:val="0"/>
                      <w:divBdr>
                        <w:top w:val="none" w:sz="0" w:space="0" w:color="auto"/>
                        <w:left w:val="none" w:sz="0" w:space="0" w:color="auto"/>
                        <w:bottom w:val="none" w:sz="0" w:space="0" w:color="auto"/>
                        <w:right w:val="none" w:sz="0" w:space="0" w:color="auto"/>
                      </w:divBdr>
                      <w:divsChild>
                        <w:div w:id="8070065">
                          <w:marLeft w:val="0"/>
                          <w:marRight w:val="0"/>
                          <w:marTop w:val="0"/>
                          <w:marBottom w:val="0"/>
                          <w:divBdr>
                            <w:top w:val="none" w:sz="0" w:space="0" w:color="auto"/>
                            <w:left w:val="none" w:sz="0" w:space="0" w:color="auto"/>
                            <w:bottom w:val="none" w:sz="0" w:space="0" w:color="auto"/>
                            <w:right w:val="none" w:sz="0" w:space="0" w:color="auto"/>
                          </w:divBdr>
                        </w:div>
                        <w:div w:id="1164861593">
                          <w:marLeft w:val="0"/>
                          <w:marRight w:val="0"/>
                          <w:marTop w:val="0"/>
                          <w:marBottom w:val="0"/>
                          <w:divBdr>
                            <w:top w:val="none" w:sz="0" w:space="0" w:color="auto"/>
                            <w:left w:val="none" w:sz="0" w:space="0" w:color="auto"/>
                            <w:bottom w:val="none" w:sz="0" w:space="0" w:color="auto"/>
                            <w:right w:val="none" w:sz="0" w:space="0" w:color="auto"/>
                          </w:divBdr>
                        </w:div>
                        <w:div w:id="63727624">
                          <w:marLeft w:val="0"/>
                          <w:marRight w:val="0"/>
                          <w:marTop w:val="0"/>
                          <w:marBottom w:val="0"/>
                          <w:divBdr>
                            <w:top w:val="none" w:sz="0" w:space="0" w:color="auto"/>
                            <w:left w:val="none" w:sz="0" w:space="0" w:color="auto"/>
                            <w:bottom w:val="none" w:sz="0" w:space="0" w:color="auto"/>
                            <w:right w:val="none" w:sz="0" w:space="0" w:color="auto"/>
                          </w:divBdr>
                        </w:div>
                        <w:div w:id="723916246">
                          <w:marLeft w:val="0"/>
                          <w:marRight w:val="0"/>
                          <w:marTop w:val="0"/>
                          <w:marBottom w:val="0"/>
                          <w:divBdr>
                            <w:top w:val="none" w:sz="0" w:space="0" w:color="auto"/>
                            <w:left w:val="none" w:sz="0" w:space="0" w:color="auto"/>
                            <w:bottom w:val="none" w:sz="0" w:space="0" w:color="auto"/>
                            <w:right w:val="none" w:sz="0" w:space="0" w:color="auto"/>
                          </w:divBdr>
                        </w:div>
                        <w:div w:id="1353071071">
                          <w:marLeft w:val="0"/>
                          <w:marRight w:val="0"/>
                          <w:marTop w:val="0"/>
                          <w:marBottom w:val="0"/>
                          <w:divBdr>
                            <w:top w:val="none" w:sz="0" w:space="0" w:color="auto"/>
                            <w:left w:val="none" w:sz="0" w:space="0" w:color="auto"/>
                            <w:bottom w:val="none" w:sz="0" w:space="0" w:color="auto"/>
                            <w:right w:val="none" w:sz="0" w:space="0" w:color="auto"/>
                          </w:divBdr>
                        </w:div>
                        <w:div w:id="1275601272">
                          <w:marLeft w:val="0"/>
                          <w:marRight w:val="0"/>
                          <w:marTop w:val="0"/>
                          <w:marBottom w:val="0"/>
                          <w:divBdr>
                            <w:top w:val="none" w:sz="0" w:space="0" w:color="auto"/>
                            <w:left w:val="none" w:sz="0" w:space="0" w:color="auto"/>
                            <w:bottom w:val="none" w:sz="0" w:space="0" w:color="auto"/>
                            <w:right w:val="none" w:sz="0" w:space="0" w:color="auto"/>
                          </w:divBdr>
                        </w:div>
                        <w:div w:id="179468520">
                          <w:marLeft w:val="0"/>
                          <w:marRight w:val="0"/>
                          <w:marTop w:val="0"/>
                          <w:marBottom w:val="0"/>
                          <w:divBdr>
                            <w:top w:val="none" w:sz="0" w:space="0" w:color="auto"/>
                            <w:left w:val="none" w:sz="0" w:space="0" w:color="auto"/>
                            <w:bottom w:val="none" w:sz="0" w:space="0" w:color="auto"/>
                            <w:right w:val="none" w:sz="0" w:space="0" w:color="auto"/>
                          </w:divBdr>
                        </w:div>
                        <w:div w:id="53823254">
                          <w:marLeft w:val="0"/>
                          <w:marRight w:val="0"/>
                          <w:marTop w:val="0"/>
                          <w:marBottom w:val="0"/>
                          <w:divBdr>
                            <w:top w:val="none" w:sz="0" w:space="0" w:color="auto"/>
                            <w:left w:val="none" w:sz="0" w:space="0" w:color="auto"/>
                            <w:bottom w:val="none" w:sz="0" w:space="0" w:color="auto"/>
                            <w:right w:val="none" w:sz="0" w:space="0" w:color="auto"/>
                          </w:divBdr>
                        </w:div>
                        <w:div w:id="744494778">
                          <w:marLeft w:val="0"/>
                          <w:marRight w:val="0"/>
                          <w:marTop w:val="0"/>
                          <w:marBottom w:val="0"/>
                          <w:divBdr>
                            <w:top w:val="none" w:sz="0" w:space="0" w:color="auto"/>
                            <w:left w:val="none" w:sz="0" w:space="0" w:color="auto"/>
                            <w:bottom w:val="none" w:sz="0" w:space="0" w:color="auto"/>
                            <w:right w:val="none" w:sz="0" w:space="0" w:color="auto"/>
                          </w:divBdr>
                        </w:div>
                        <w:div w:id="1670478251">
                          <w:marLeft w:val="0"/>
                          <w:marRight w:val="0"/>
                          <w:marTop w:val="0"/>
                          <w:marBottom w:val="0"/>
                          <w:divBdr>
                            <w:top w:val="none" w:sz="0" w:space="0" w:color="auto"/>
                            <w:left w:val="none" w:sz="0" w:space="0" w:color="auto"/>
                            <w:bottom w:val="none" w:sz="0" w:space="0" w:color="auto"/>
                            <w:right w:val="none" w:sz="0" w:space="0" w:color="auto"/>
                          </w:divBdr>
                        </w:div>
                        <w:div w:id="940527988">
                          <w:marLeft w:val="0"/>
                          <w:marRight w:val="0"/>
                          <w:marTop w:val="0"/>
                          <w:marBottom w:val="0"/>
                          <w:divBdr>
                            <w:top w:val="none" w:sz="0" w:space="0" w:color="auto"/>
                            <w:left w:val="none" w:sz="0" w:space="0" w:color="auto"/>
                            <w:bottom w:val="none" w:sz="0" w:space="0" w:color="auto"/>
                            <w:right w:val="none" w:sz="0" w:space="0" w:color="auto"/>
                          </w:divBdr>
                        </w:div>
                        <w:div w:id="1579513696">
                          <w:marLeft w:val="0"/>
                          <w:marRight w:val="0"/>
                          <w:marTop w:val="0"/>
                          <w:marBottom w:val="0"/>
                          <w:divBdr>
                            <w:top w:val="none" w:sz="0" w:space="0" w:color="auto"/>
                            <w:left w:val="none" w:sz="0" w:space="0" w:color="auto"/>
                            <w:bottom w:val="none" w:sz="0" w:space="0" w:color="auto"/>
                            <w:right w:val="none" w:sz="0" w:space="0" w:color="auto"/>
                          </w:divBdr>
                        </w:div>
                        <w:div w:id="973100744">
                          <w:marLeft w:val="0"/>
                          <w:marRight w:val="0"/>
                          <w:marTop w:val="0"/>
                          <w:marBottom w:val="0"/>
                          <w:divBdr>
                            <w:top w:val="none" w:sz="0" w:space="0" w:color="auto"/>
                            <w:left w:val="none" w:sz="0" w:space="0" w:color="auto"/>
                            <w:bottom w:val="none" w:sz="0" w:space="0" w:color="auto"/>
                            <w:right w:val="none" w:sz="0" w:space="0" w:color="auto"/>
                          </w:divBdr>
                        </w:div>
                        <w:div w:id="15073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Carter</dc:creator>
  <cp:keywords/>
  <dc:description/>
  <cp:lastModifiedBy>Bob Carter</cp:lastModifiedBy>
  <cp:revision>1</cp:revision>
  <dcterms:created xsi:type="dcterms:W3CDTF">2014-12-14T01:41:00Z</dcterms:created>
  <dcterms:modified xsi:type="dcterms:W3CDTF">2014-12-14T01:46:00Z</dcterms:modified>
</cp:coreProperties>
</file>